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kern w:val="0"/>
          <w:sz w:val="28"/>
          <w:szCs w:val="28"/>
        </w:rPr>
      </w:pPr>
      <w:r>
        <w:rPr>
          <w:rFonts w:hint="eastAsia" w:ascii="黑体" w:hAnsi="黑体" w:eastAsia="黑体"/>
          <w:kern w:val="0"/>
          <w:sz w:val="28"/>
          <w:szCs w:val="28"/>
        </w:rPr>
        <w:t>附</w:t>
      </w:r>
      <w:r>
        <w:rPr>
          <w:rFonts w:ascii="黑体" w:hAnsi="黑体" w:eastAsia="黑体"/>
          <w:kern w:val="0"/>
          <w:sz w:val="28"/>
          <w:szCs w:val="28"/>
        </w:rPr>
        <w:t>3</w:t>
      </w:r>
      <w:r>
        <w:rPr>
          <w:rFonts w:hint="eastAsia" w:ascii="黑体" w:hAnsi="黑体" w:eastAsia="黑体"/>
          <w:kern w:val="0"/>
          <w:sz w:val="28"/>
          <w:szCs w:val="28"/>
        </w:rPr>
        <w:t>：</w:t>
      </w:r>
    </w:p>
    <w:p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2024年南京开放大学</w:t>
      </w:r>
      <w:r>
        <w:rPr>
          <w:rFonts w:eastAsia="黑体"/>
          <w:kern w:val="0"/>
          <w:sz w:val="32"/>
          <w:szCs w:val="32"/>
        </w:rPr>
        <w:t>高校</w:t>
      </w:r>
      <w:bookmarkStart w:id="0" w:name="_GoBack"/>
      <w:bookmarkEnd w:id="0"/>
      <w:r>
        <w:rPr>
          <w:rFonts w:eastAsia="黑体"/>
          <w:kern w:val="0"/>
          <w:sz w:val="32"/>
          <w:szCs w:val="32"/>
        </w:rPr>
        <w:t>微课教学比赛参考指标</w:t>
      </w:r>
    </w:p>
    <w:p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（一）教学微课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课程思政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坚持立德树人，能够将思想政治教育内化为课程内容，弘扬社会主义核心价值观。紧紧围绕坚定学生理想信念，以爱党、爱国、爱社会主义、爱人民、爱集体为主线，围绕政治认同、家国情怀、文化素养、宪法法治意识、道德修养等重点优化课程思政内容供给，系统进行中国特色社会主义和中国梦教育、社会主义核心价值观教育、法治教育、劳动教育、心理健康教育、中华优秀传统文化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教学目标明确、主题突出、内容合理、策略得当，符合学习者认知特点和人才培养要求；充分、合理运用信息技术、数字资源和信息化教学设施，系统优化教学过程；教案完整、规范。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教学实施与教学方案相符；教学组织与方法得当，教学内容与呈现准确，教学环节与过渡流畅，做到信息技术与教学的有机融合、突出“以生为本”；教师教学态度认真、教学严谨、表达规范、技术娴熟。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运用信息技术有效完成教学任务，切实解决教学重点和难点问题，促进学习者学习兴趣和学习能力的提高；作品短小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精致</w:t>
            </w:r>
            <w:r>
              <w:rPr>
                <w:rFonts w:ascii="仿宋" w:hAnsi="仿宋" w:eastAsia="仿宋"/>
                <w:sz w:val="28"/>
                <w:szCs w:val="28"/>
              </w:rPr>
              <w:t>，图像清晰、声音清楚、技术规范、制作美观。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理念先进，设计新颖，技术实用，具有较强的示范性与应用性。</w:t>
            </w:r>
          </w:p>
        </w:tc>
      </w:tr>
    </w:tbl>
    <w:p>
      <w:pPr>
        <w:jc w:val="center"/>
      </w:pPr>
    </w:p>
    <w:p>
      <w:pPr>
        <w:widowControl/>
        <w:jc w:val="left"/>
      </w:pPr>
      <w:r>
        <w:br w:type="page"/>
      </w:r>
    </w:p>
    <w:p>
      <w:pPr>
        <w:widowControl/>
        <w:jc w:val="left"/>
      </w:pPr>
    </w:p>
    <w:p>
      <w:pPr>
        <w:jc w:val="center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kern w:val="0"/>
          <w:sz w:val="32"/>
          <w:szCs w:val="32"/>
        </w:rPr>
        <w:t>（二）实录微课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850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评比指标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分值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评比要素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课程思政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1</w:t>
            </w:r>
            <w:r>
              <w:rPr>
                <w:rFonts w:ascii="仿宋" w:hAnsi="仿宋" w:eastAsia="仿宋"/>
                <w:sz w:val="28"/>
                <w:szCs w:val="28"/>
              </w:rPr>
              <w:t>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坚持立德树人，能够将思想政治教育内化为课程内容，弘扬社会主义核心价值观。紧紧围绕坚定学生理想信念，以爱党、爱国、爱社会主义、爱人民、爱集体为主线，围绕政治认同、家国情怀、文化素养、宪法法治意识、道德修养等重点优化课程思政内容供给，系统进行中国特色社会主义和中国梦教育、社会主义核心价值观教育、法治教育、劳动教育、心理健康教育、中华优秀传统文化教育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教学设计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教学目标明确、主题突出、内容合理、策略得当，符合学习者认知特点和人才培养要求；充分、合理运用信息技术、数字资源和信息化教学设施，系统优化教学过程；教案完整、规范。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30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教学实施与教学方案相符；教学组织与方法得当，教学内容与呈现准确，教学环节与过渡流畅，做到信息技术与教学的有机融合、突出“以生为本”；教师教学态度认真、教学严谨、表达规范、技术娴熟。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教学效果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20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运用信息技术有效完成教学任务，切实解决教学重点和难点问题，促进学习者学习兴趣和学习能力的提高；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实录微课</w:t>
            </w:r>
            <w:r>
              <w:rPr>
                <w:rFonts w:ascii="仿宋" w:hAnsi="仿宋" w:eastAsia="仿宋"/>
                <w:sz w:val="28"/>
                <w:szCs w:val="28"/>
              </w:rPr>
              <w:t>图像清晰、声音清楚、技术规范、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效果较好</w:t>
            </w:r>
            <w:r>
              <w:rPr>
                <w:rFonts w:ascii="仿宋" w:hAnsi="仿宋" w:eastAsia="仿宋"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特色创新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ind w:left="-105" w:leftChars="-50" w:right="-105" w:rightChars="-5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10</w:t>
            </w:r>
          </w:p>
        </w:tc>
        <w:tc>
          <w:tcPr>
            <w:tcW w:w="6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理念先进，设计新颖，技术实用，具有较强的示范性与应用性。</w:t>
            </w:r>
          </w:p>
        </w:tc>
      </w:tr>
    </w:tbl>
    <w:p>
      <w:pPr>
        <w:widowControl/>
        <w:ind w:firstLine="420" w:firstLineChars="200"/>
        <w:jc w:val="left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